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08FEE440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50006">
        <w:rPr>
          <w:rFonts w:ascii="Cambria" w:hAnsi="Cambria"/>
          <w:b/>
          <w:sz w:val="24"/>
          <w:szCs w:val="24"/>
        </w:rPr>
        <w:t>WO.271.1.</w:t>
      </w:r>
      <w:r w:rsidR="00D6442E">
        <w:rPr>
          <w:rFonts w:ascii="Cambria" w:hAnsi="Cambria"/>
          <w:b/>
          <w:sz w:val="24"/>
          <w:szCs w:val="24"/>
        </w:rPr>
        <w:t>15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6D30EBC7" w14:textId="2955B063" w:rsidR="00D6442E" w:rsidRPr="00D6442E" w:rsidRDefault="00B50006" w:rsidP="00D6442E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D6442E" w:rsidRPr="00D6442E">
        <w:rPr>
          <w:rStyle w:val="Hipercze"/>
          <w:rFonts w:asciiTheme="majorHAnsi" w:hAnsiTheme="majorHAnsi"/>
        </w:rPr>
        <w:t>zamowienia.publiczne@krasnystaw.pl</w:t>
      </w:r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/umkrasnystaw/SkrytkaESP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453A9E5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966C8D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18096B" w14:textId="2FFAFD40" w:rsidR="00BE686E" w:rsidRPr="00D6442E" w:rsidRDefault="00510DDC" w:rsidP="00510DDC">
            <w:pPr>
              <w:pStyle w:val="Nagwek"/>
              <w:widowControl w:val="0"/>
              <w:spacing w:line="276" w:lineRule="auto"/>
              <w:rPr>
                <w:rFonts w:ascii="Cambria" w:hAnsi="Cambria"/>
                <w:b/>
                <w:iCs/>
                <w:color w:val="000000"/>
                <w:sz w:val="24"/>
                <w:szCs w:val="24"/>
              </w:rPr>
            </w:pPr>
            <w:r w:rsidRPr="00D6442E">
              <w:rPr>
                <w:rFonts w:ascii="Cambria" w:hAnsi="Cambria"/>
                <w:b/>
                <w:iCs/>
                <w:color w:val="000000"/>
                <w:sz w:val="24"/>
                <w:szCs w:val="24"/>
              </w:rPr>
              <w:t>„</w:t>
            </w:r>
            <w:r w:rsidRPr="00D6442E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Przebudowa </w:t>
            </w:r>
            <w:r w:rsidR="00D6442E" w:rsidRPr="00D6442E">
              <w:rPr>
                <w:rFonts w:ascii="Cambria" w:hAnsi="Cambria"/>
                <w:b/>
                <w:color w:val="000000"/>
                <w:sz w:val="24"/>
                <w:szCs w:val="24"/>
              </w:rPr>
              <w:t>ulicy Słowiczej</w:t>
            </w:r>
            <w:r w:rsidRPr="00D6442E">
              <w:rPr>
                <w:rFonts w:ascii="Cambria" w:hAnsi="Cambria"/>
                <w:b/>
                <w:color w:val="000000"/>
                <w:sz w:val="24"/>
                <w:szCs w:val="24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0F425576" w:rsidR="00E2742A" w:rsidRDefault="00FC0128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bookmarkStart w:id="0" w:name="_GoBack"/>
            <w:bookmarkEnd w:id="0"/>
            <w:r w:rsidRPr="00BE3425">
              <w:rPr>
                <w:rFonts w:ascii="Cambria" w:hAnsi="Cambria"/>
                <w:b/>
                <w:color w:val="000000" w:themeColor="text1"/>
              </w:rPr>
              <w:t>Długość okresu gwarancji jakości na wykonane roboty budowlane oraz wbudowane materiały i zamontowane urządzenia</w:t>
            </w:r>
            <w:r w:rsidRPr="00BE3425">
              <w:rPr>
                <w:rFonts w:ascii="Cambria" w:hAnsi="Cambria"/>
                <w:color w:val="000000" w:themeColor="text1"/>
              </w:rPr>
              <w:t xml:space="preserve"> </w:t>
            </w:r>
            <w:r w:rsidR="00E2742A" w:rsidRPr="00BE342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E2742A" w:rsidRPr="00BE342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E2742A" w:rsidRPr="00BE3425">
              <w:rPr>
                <w:rFonts w:ascii="Cambria" w:hAnsi="Cambria" w:cs="Arial"/>
                <w:bCs/>
                <w:iCs/>
              </w:rPr>
              <w:t>.</w:t>
            </w:r>
            <w:r w:rsidR="00E2742A" w:rsidRPr="002F0055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27C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D27C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27C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D27C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C87177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59C1F32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165C1BF" w14:textId="77777777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9B8FA3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8643B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44B9F634" w:rsidR="00E06D23" w:rsidRPr="003E090C" w:rsidRDefault="00D6442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08FBF38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1F8FD2F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1D8BC6F5" w:rsidR="00E06D23" w:rsidRPr="003E090C" w:rsidRDefault="00D6442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107CC48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902780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087196C9" w:rsidR="00E06D23" w:rsidRPr="003E090C" w:rsidRDefault="00D6442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48B5FB2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419E08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25E59349" w:rsidR="00E06D23" w:rsidRPr="00EB17F4" w:rsidRDefault="00D6442E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16D2892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F1D1EA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33632BAE" w:rsidR="00E06D23" w:rsidRDefault="00D6442E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3C9ECE7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755697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5FCF0AC" w:rsidR="00E06D23" w:rsidRPr="00EB17F4" w:rsidRDefault="00D6442E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445EDAC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8DB4DF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1A45" w16cex:dateUtc="2021-08-30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9F2C2" w16cid:durableId="24D71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E42F" w14:textId="77777777" w:rsidR="00AD27C0" w:rsidRDefault="00AD27C0" w:rsidP="001F1344">
      <w:r>
        <w:separator/>
      </w:r>
    </w:p>
  </w:endnote>
  <w:endnote w:type="continuationSeparator" w:id="0">
    <w:p w14:paraId="6B2EA631" w14:textId="77777777" w:rsidR="00AD27C0" w:rsidRDefault="00AD27C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E3425">
      <w:rPr>
        <w:rFonts w:ascii="Cambria" w:hAnsi="Cambria"/>
        <w:b/>
        <w:noProof/>
        <w:bdr w:val="single" w:sz="4" w:space="0" w:color="auto"/>
      </w:rPr>
      <w:t>3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E3425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C6CD8" w14:textId="77777777" w:rsidR="00AD27C0" w:rsidRDefault="00AD27C0" w:rsidP="001F1344">
      <w:r>
        <w:separator/>
      </w:r>
    </w:p>
  </w:footnote>
  <w:footnote w:type="continuationSeparator" w:id="0">
    <w:p w14:paraId="7AC4C409" w14:textId="77777777" w:rsidR="00AD27C0" w:rsidRDefault="00AD27C0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B463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181A8108" w14:textId="77777777" w:rsidTr="00147209">
      <w:tc>
        <w:tcPr>
          <w:tcW w:w="9180" w:type="dxa"/>
        </w:tcPr>
        <w:p w14:paraId="146C4186" w14:textId="3EEDF4E2" w:rsidR="00386BBA" w:rsidRDefault="00D6442E" w:rsidP="00B5000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DD330F">
            <w:rPr>
              <w:rFonts w:ascii="Cambria" w:eastAsia="Times New Roman" w:hAnsi="Cambria"/>
              <w:color w:val="000000"/>
              <w:szCs w:val="24"/>
            </w:rPr>
            <w:t>Przebudowa</w:t>
          </w:r>
          <w:r w:rsidRPr="006A5756">
            <w:rPr>
              <w:rFonts w:ascii="Cambria" w:eastAsia="Times New Roman" w:hAnsi="Cambria"/>
              <w:color w:val="000000"/>
              <w:szCs w:val="24"/>
            </w:rPr>
            <w:t xml:space="preserve"> ulicy Słowiczej</w:t>
          </w:r>
          <w:r>
            <w:rPr>
              <w:rFonts w:ascii="Cambria" w:hAnsi="Cambria"/>
              <w:bCs/>
              <w:color w:val="000000"/>
              <w:sz w:val="10"/>
              <w:szCs w:val="10"/>
            </w:rPr>
            <w:t xml:space="preserve"> </w:t>
          </w:r>
        </w:p>
      </w:tc>
    </w:tr>
  </w:tbl>
  <w:p w14:paraId="4BD4D118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050B1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1DC"/>
    <w:rsid w:val="000B0321"/>
    <w:rsid w:val="000B0814"/>
    <w:rsid w:val="000B1989"/>
    <w:rsid w:val="000B2210"/>
    <w:rsid w:val="000B3DF3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B76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07C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B7F20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06AB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0DDC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31E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643E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6C8D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27C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425"/>
    <w:rsid w:val="00BE394E"/>
    <w:rsid w:val="00BE5089"/>
    <w:rsid w:val="00BE686E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846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442E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A6E68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071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7E28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02DB"/>
    <w:rsid w:val="00F82F0A"/>
    <w:rsid w:val="00F82FD3"/>
    <w:rsid w:val="00F91E37"/>
    <w:rsid w:val="00F97624"/>
    <w:rsid w:val="00FA1A19"/>
    <w:rsid w:val="00FB01E3"/>
    <w:rsid w:val="00FB631A"/>
    <w:rsid w:val="00FC0128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7989F7-D488-4588-AF1F-C0F3E279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</cp:lastModifiedBy>
  <cp:revision>2</cp:revision>
  <cp:lastPrinted>2019-02-01T07:30:00Z</cp:lastPrinted>
  <dcterms:created xsi:type="dcterms:W3CDTF">2021-08-31T06:15:00Z</dcterms:created>
  <dcterms:modified xsi:type="dcterms:W3CDTF">2021-08-31T06:15:00Z</dcterms:modified>
</cp:coreProperties>
</file>